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9E6BD9"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B011EB" w:rsidP="00F93811">
            <w:pPr>
              <w:pStyle w:val="DHHSmainheading"/>
            </w:pPr>
            <w:r>
              <w:t>H</w:t>
            </w:r>
            <w:r w:rsidR="00F93811">
              <w:t xml:space="preserve">ome Stretch  </w:t>
            </w:r>
          </w:p>
        </w:tc>
      </w:tr>
      <w:tr w:rsidR="00AD784C" w:rsidTr="00357B4E">
        <w:trPr>
          <w:trHeight w:hRule="exact" w:val="1162"/>
        </w:trPr>
        <w:tc>
          <w:tcPr>
            <w:tcW w:w="8046" w:type="dxa"/>
            <w:shd w:val="clear" w:color="auto" w:fill="auto"/>
            <w:tcMar>
              <w:top w:w="170" w:type="dxa"/>
              <w:bottom w:w="510" w:type="dxa"/>
            </w:tcMar>
          </w:tcPr>
          <w:p w:rsidR="00357B4E" w:rsidRDefault="00CE6F61" w:rsidP="00357B4E">
            <w:pPr>
              <w:pStyle w:val="DHHSmainsubheading"/>
              <w:rPr>
                <w:szCs w:val="28"/>
              </w:rPr>
            </w:pPr>
            <w:r>
              <w:rPr>
                <w:szCs w:val="28"/>
              </w:rPr>
              <w:t>Fact</w:t>
            </w:r>
            <w:r w:rsidR="0070080D">
              <w:rPr>
                <w:szCs w:val="28"/>
              </w:rPr>
              <w:t>s</w:t>
            </w:r>
            <w:r>
              <w:rPr>
                <w:szCs w:val="28"/>
              </w:rPr>
              <w:t>heet</w:t>
            </w:r>
          </w:p>
          <w:p w:rsidR="00CE6F61" w:rsidRDefault="00CE6F61" w:rsidP="00357B4E">
            <w:pPr>
              <w:pStyle w:val="DHHSmainsubheading"/>
              <w:rPr>
                <w:szCs w:val="28"/>
              </w:rPr>
            </w:pPr>
          </w:p>
          <w:p w:rsidR="00CE6F61" w:rsidRPr="00AD784C" w:rsidRDefault="00CE6F61" w:rsidP="00357B4E">
            <w:pPr>
              <w:pStyle w:val="DHHSmainsubheading"/>
              <w:rPr>
                <w:szCs w:val="28"/>
              </w:rPr>
            </w:pPr>
            <w:r>
              <w:rPr>
                <w:szCs w:val="28"/>
              </w:rPr>
              <w:t>April 2019</w:t>
            </w:r>
          </w:p>
        </w:tc>
      </w:tr>
    </w:tbl>
    <w:p w:rsidR="00D5670E" w:rsidRDefault="00D5670E" w:rsidP="007173CA">
      <w:pPr>
        <w:pStyle w:val="DHHSbody"/>
        <w:sectPr w:rsidR="00D5670E"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1" w:name="_Toc440566508"/>
    </w:p>
    <w:bookmarkEnd w:id="1"/>
    <w:p w:rsidR="00CE6F61" w:rsidRPr="00CE6F61" w:rsidRDefault="00CE6F61" w:rsidP="00CE6F61">
      <w:pPr>
        <w:keepNext/>
        <w:keepLines/>
        <w:spacing w:before="240" w:after="90" w:line="320" w:lineRule="atLeast"/>
        <w:outlineLvl w:val="1"/>
        <w:rPr>
          <w:rFonts w:ascii="Arial" w:hAnsi="Arial"/>
          <w:b/>
          <w:color w:val="201547"/>
          <w:sz w:val="28"/>
          <w:szCs w:val="28"/>
        </w:rPr>
      </w:pPr>
      <w:r w:rsidRPr="00CE6F61">
        <w:rPr>
          <w:rFonts w:ascii="Arial" w:hAnsi="Arial"/>
          <w:b/>
          <w:color w:val="201547"/>
          <w:sz w:val="28"/>
          <w:szCs w:val="28"/>
        </w:rPr>
        <w:t xml:space="preserve">Support for young people to transition from care </w:t>
      </w:r>
    </w:p>
    <w:p w:rsidR="00CE6F61" w:rsidRPr="00CE6F61" w:rsidRDefault="00CE6F61" w:rsidP="00CE6F61">
      <w:pPr>
        <w:spacing w:after="120" w:line="270" w:lineRule="atLeast"/>
        <w:rPr>
          <w:rFonts w:ascii="Arial" w:eastAsia="Times" w:hAnsi="Arial"/>
        </w:rPr>
      </w:pPr>
      <w:r w:rsidRPr="00CE6F61">
        <w:rPr>
          <w:rFonts w:ascii="Arial" w:eastAsia="Times" w:hAnsi="Arial"/>
        </w:rPr>
        <w:t xml:space="preserve">The Victorian Government is investing $11.6 million to roll out Home Stretch. Starting in the first half of 2019, </w:t>
      </w:r>
      <w:r w:rsidR="00FD6C52">
        <w:rPr>
          <w:rFonts w:ascii="Arial" w:eastAsia="Times" w:hAnsi="Arial"/>
        </w:rPr>
        <w:t xml:space="preserve">over the next five years </w:t>
      </w:r>
      <w:r w:rsidRPr="00CE6F61">
        <w:rPr>
          <w:rFonts w:ascii="Arial" w:eastAsia="Times" w:hAnsi="Arial"/>
        </w:rPr>
        <w:t xml:space="preserve">Home Stretch will </w:t>
      </w:r>
      <w:r w:rsidR="001755CF">
        <w:rPr>
          <w:rFonts w:ascii="Arial" w:eastAsia="Times" w:hAnsi="Arial"/>
        </w:rPr>
        <w:t>support</w:t>
      </w:r>
      <w:r w:rsidR="001755CF" w:rsidRPr="00CE6F61">
        <w:rPr>
          <w:rFonts w:ascii="Arial" w:eastAsia="Times" w:hAnsi="Arial"/>
        </w:rPr>
        <w:t xml:space="preserve"> </w:t>
      </w:r>
      <w:r w:rsidRPr="00CE6F61">
        <w:rPr>
          <w:rFonts w:ascii="Arial" w:eastAsia="Times" w:hAnsi="Arial"/>
        </w:rPr>
        <w:t xml:space="preserve">approximately 250 young people </w:t>
      </w:r>
      <w:r w:rsidR="001755CF">
        <w:rPr>
          <w:rFonts w:ascii="Arial" w:eastAsia="Times" w:hAnsi="Arial"/>
        </w:rPr>
        <w:t>in care to make a</w:t>
      </w:r>
      <w:r w:rsidRPr="00CE6F61">
        <w:rPr>
          <w:rFonts w:ascii="Arial" w:eastAsia="Times" w:hAnsi="Arial"/>
        </w:rPr>
        <w:t xml:space="preserve"> more gradual and supported transition to independent living. </w:t>
      </w:r>
    </w:p>
    <w:p w:rsidR="001755CF" w:rsidRDefault="00CE6F61" w:rsidP="00CE6F61">
      <w:pPr>
        <w:spacing w:after="120" w:line="270" w:lineRule="atLeast"/>
        <w:rPr>
          <w:rFonts w:ascii="Arial" w:eastAsia="Times" w:hAnsi="Arial"/>
        </w:rPr>
      </w:pPr>
      <w:r w:rsidRPr="00CE6F61">
        <w:rPr>
          <w:rFonts w:ascii="Arial" w:eastAsia="Times" w:hAnsi="Arial"/>
        </w:rPr>
        <w:t>Through the Home Stretch program</w:t>
      </w:r>
      <w:r w:rsidR="001755CF">
        <w:rPr>
          <w:rFonts w:ascii="Arial" w:eastAsia="Times" w:hAnsi="Arial"/>
        </w:rPr>
        <w:t>:</w:t>
      </w:r>
    </w:p>
    <w:p w:rsidR="00CE6F61" w:rsidRDefault="00DA356A" w:rsidP="001755CF">
      <w:pPr>
        <w:pStyle w:val="ListParagraph"/>
        <w:numPr>
          <w:ilvl w:val="0"/>
          <w:numId w:val="31"/>
        </w:numPr>
        <w:spacing w:after="120" w:line="270" w:lineRule="atLeast"/>
        <w:rPr>
          <w:rFonts w:ascii="Arial" w:eastAsia="Times" w:hAnsi="Arial"/>
        </w:rPr>
      </w:pPr>
      <w:r>
        <w:rPr>
          <w:rFonts w:ascii="Arial" w:eastAsia="Times" w:hAnsi="Arial"/>
        </w:rPr>
        <w:t>Y</w:t>
      </w:r>
      <w:r w:rsidR="00CE6F61" w:rsidRPr="009D231F">
        <w:rPr>
          <w:rFonts w:ascii="Arial" w:eastAsia="Times" w:hAnsi="Arial"/>
        </w:rPr>
        <w:t xml:space="preserve">oung people and their kinship and foster carers will have the option of the young person remaining with their carer up to the age of 21 years, supported by an allowance. </w:t>
      </w:r>
    </w:p>
    <w:p w:rsidR="00CE6F61" w:rsidRPr="009D231F" w:rsidRDefault="00CE6F61" w:rsidP="009D231F">
      <w:pPr>
        <w:pStyle w:val="ListParagraph"/>
        <w:numPr>
          <w:ilvl w:val="0"/>
          <w:numId w:val="31"/>
        </w:numPr>
        <w:spacing w:after="120" w:line="270" w:lineRule="atLeast"/>
        <w:rPr>
          <w:rFonts w:ascii="Arial" w:eastAsia="Times" w:hAnsi="Arial"/>
        </w:rPr>
      </w:pPr>
      <w:r w:rsidRPr="009D231F">
        <w:rPr>
          <w:rFonts w:ascii="Arial" w:eastAsia="Times" w:hAnsi="Arial"/>
        </w:rPr>
        <w:t xml:space="preserve">Young people leaving residential care will be eligible for an allowance to support housing costs up to 21 years of age. </w:t>
      </w:r>
    </w:p>
    <w:p w:rsidR="00CE6F61" w:rsidRPr="00CE6F61" w:rsidRDefault="00DA356A" w:rsidP="00CE6F61">
      <w:pPr>
        <w:spacing w:after="120" w:line="270" w:lineRule="atLeast"/>
        <w:rPr>
          <w:rFonts w:ascii="Arial" w:eastAsia="Times" w:hAnsi="Arial"/>
        </w:rPr>
      </w:pPr>
      <w:r>
        <w:rPr>
          <w:rFonts w:ascii="Arial" w:eastAsia="Times" w:hAnsi="Arial"/>
        </w:rPr>
        <w:t xml:space="preserve">In addition to </w:t>
      </w:r>
      <w:r w:rsidR="008F3955">
        <w:rPr>
          <w:rFonts w:ascii="Arial" w:eastAsia="Times" w:hAnsi="Arial"/>
        </w:rPr>
        <w:t>an accommodation</w:t>
      </w:r>
      <w:r w:rsidR="00CE6F61" w:rsidRPr="00CE6F61">
        <w:rPr>
          <w:rFonts w:ascii="Arial" w:eastAsia="Times" w:hAnsi="Arial"/>
        </w:rPr>
        <w:t xml:space="preserve"> allowance</w:t>
      </w:r>
      <w:r w:rsidR="00FD6C52">
        <w:rPr>
          <w:rFonts w:ascii="Arial" w:eastAsia="Times" w:hAnsi="Arial"/>
        </w:rPr>
        <w:t>,</w:t>
      </w:r>
      <w:r>
        <w:rPr>
          <w:rFonts w:ascii="Arial" w:eastAsia="Times" w:hAnsi="Arial"/>
        </w:rPr>
        <w:t xml:space="preserve"> the program </w:t>
      </w:r>
      <w:r w:rsidR="00FD6C52">
        <w:rPr>
          <w:rFonts w:ascii="Arial" w:eastAsia="Times" w:hAnsi="Arial"/>
        </w:rPr>
        <w:t>includes</w:t>
      </w:r>
      <w:r w:rsidR="00CE6F61" w:rsidRPr="00CE6F61">
        <w:rPr>
          <w:rFonts w:ascii="Arial" w:eastAsia="Times" w:hAnsi="Arial"/>
        </w:rPr>
        <w:t xml:space="preserve"> case work support and brokerage</w:t>
      </w:r>
      <w:r w:rsidR="00FD6C52">
        <w:rPr>
          <w:rFonts w:ascii="Arial" w:eastAsia="Times" w:hAnsi="Arial"/>
        </w:rPr>
        <w:t xml:space="preserve"> provided by a key worker,</w:t>
      </w:r>
      <w:r w:rsidR="00CE6F61" w:rsidRPr="00CE6F61">
        <w:rPr>
          <w:rFonts w:ascii="Arial" w:eastAsia="Times" w:hAnsi="Arial"/>
        </w:rPr>
        <w:t xml:space="preserve"> to facilitate the young person’s access to education, employment and health and wellbeing supports.</w:t>
      </w:r>
      <w:r w:rsidR="00B7145C">
        <w:rPr>
          <w:rFonts w:ascii="Arial" w:eastAsia="Times" w:hAnsi="Arial"/>
        </w:rPr>
        <w:t xml:space="preserve"> The Home Stretch program is based on international and Australian evidence that extending the age of support for young people in care contributes to improved life chances and outcomes.</w:t>
      </w:r>
    </w:p>
    <w:p w:rsidR="00CE6F61" w:rsidRPr="00CE6F61" w:rsidRDefault="00CE6F61" w:rsidP="00CE6F61">
      <w:pPr>
        <w:keepNext/>
        <w:keepLines/>
        <w:spacing w:before="240" w:after="90" w:line="320" w:lineRule="atLeast"/>
        <w:outlineLvl w:val="1"/>
        <w:rPr>
          <w:rFonts w:ascii="Arial" w:eastAsia="Calibri" w:hAnsi="Arial"/>
          <w:b/>
          <w:color w:val="201547"/>
          <w:sz w:val="28"/>
          <w:szCs w:val="28"/>
        </w:rPr>
      </w:pPr>
      <w:r w:rsidRPr="00CE6F61">
        <w:rPr>
          <w:rFonts w:ascii="Arial" w:eastAsia="Calibri" w:hAnsi="Arial"/>
          <w:b/>
          <w:color w:val="201547"/>
          <w:sz w:val="28"/>
          <w:szCs w:val="28"/>
        </w:rPr>
        <w:t>Home Stretch</w:t>
      </w:r>
      <w:r w:rsidR="00184DB2">
        <w:rPr>
          <w:rFonts w:ascii="Arial" w:eastAsia="Calibri" w:hAnsi="Arial"/>
          <w:b/>
          <w:color w:val="201547"/>
          <w:sz w:val="28"/>
          <w:szCs w:val="28"/>
        </w:rPr>
        <w:t xml:space="preserve"> and Better Futures</w:t>
      </w:r>
    </w:p>
    <w:p w:rsidR="00184DB2" w:rsidRPr="00CE6F61" w:rsidRDefault="00184DB2" w:rsidP="00184DB2">
      <w:pPr>
        <w:spacing w:after="120" w:line="270" w:lineRule="atLeast"/>
        <w:rPr>
          <w:rFonts w:ascii="Arial" w:eastAsia="Times" w:hAnsi="Arial" w:cs="Arial"/>
        </w:rPr>
      </w:pPr>
      <w:r w:rsidRPr="00CE6F61">
        <w:rPr>
          <w:rFonts w:ascii="Arial" w:eastAsia="Times" w:hAnsi="Arial" w:cs="Arial"/>
        </w:rPr>
        <w:t xml:space="preserve">Home Stretch will be available </w:t>
      </w:r>
      <w:r>
        <w:rPr>
          <w:rFonts w:ascii="Arial" w:eastAsia="Times" w:hAnsi="Arial" w:cs="Arial"/>
        </w:rPr>
        <w:t xml:space="preserve">through the </w:t>
      </w:r>
      <w:r w:rsidRPr="00CE6F61">
        <w:rPr>
          <w:rFonts w:ascii="Arial" w:eastAsia="Times" w:hAnsi="Arial" w:cs="Arial"/>
        </w:rPr>
        <w:t xml:space="preserve">Better Futures </w:t>
      </w:r>
      <w:r>
        <w:rPr>
          <w:rFonts w:ascii="Arial" w:eastAsia="Times" w:hAnsi="Arial" w:cs="Arial"/>
        </w:rPr>
        <w:t>program</w:t>
      </w:r>
      <w:r w:rsidRPr="00CE6F61">
        <w:rPr>
          <w:rFonts w:ascii="Arial" w:eastAsia="Times" w:hAnsi="Arial" w:cs="Arial"/>
        </w:rPr>
        <w:t xml:space="preserve">. Better Futures workers proactively engage with young people and support them as they transition from out-of-home care up to 21 years of age. Better Futures workers will provide </w:t>
      </w:r>
      <w:r>
        <w:rPr>
          <w:rFonts w:ascii="Arial" w:eastAsia="Times" w:hAnsi="Arial" w:cs="Arial"/>
        </w:rPr>
        <w:t xml:space="preserve">flexible, tailored </w:t>
      </w:r>
      <w:r w:rsidRPr="00CE6F61">
        <w:rPr>
          <w:rFonts w:ascii="Arial" w:eastAsia="Times" w:hAnsi="Arial" w:cs="Arial"/>
        </w:rPr>
        <w:t xml:space="preserve">support to young people on the Home Stretch program to support their goals for independence. </w:t>
      </w:r>
    </w:p>
    <w:p w:rsidR="00CE6F61" w:rsidRPr="00CE6F61" w:rsidRDefault="00CE6F61" w:rsidP="00CE6F61">
      <w:pPr>
        <w:spacing w:after="120" w:line="270" w:lineRule="atLeast"/>
        <w:rPr>
          <w:rFonts w:ascii="Calibri" w:eastAsia="Calibri" w:hAnsi="Calibri"/>
          <w:sz w:val="22"/>
          <w:szCs w:val="22"/>
        </w:rPr>
      </w:pPr>
      <w:r w:rsidRPr="00CE6F61">
        <w:rPr>
          <w:rFonts w:ascii="Arial" w:eastAsia="Calibri" w:hAnsi="Arial" w:cs="Arial"/>
        </w:rPr>
        <w:t xml:space="preserve">Home Stretch will commence in April 2019 in the Better Futures trial sites </w:t>
      </w:r>
      <w:r w:rsidR="00184DB2">
        <w:rPr>
          <w:rFonts w:ascii="Arial" w:eastAsia="Calibri" w:hAnsi="Arial" w:cs="Arial"/>
        </w:rPr>
        <w:t>in</w:t>
      </w:r>
      <w:r w:rsidR="00184DB2" w:rsidRPr="00CE6F61">
        <w:rPr>
          <w:rFonts w:ascii="Arial" w:eastAsia="Calibri" w:hAnsi="Arial" w:cs="Arial"/>
        </w:rPr>
        <w:t xml:space="preserve"> </w:t>
      </w:r>
      <w:r w:rsidRPr="00CE6F61">
        <w:rPr>
          <w:rFonts w:ascii="Arial" w:eastAsia="Times" w:hAnsi="Arial" w:cs="Arial"/>
        </w:rPr>
        <w:t xml:space="preserve">southern Victoria, </w:t>
      </w:r>
      <w:r w:rsidR="00B57143">
        <w:rPr>
          <w:rFonts w:ascii="Arial" w:eastAsia="Times" w:hAnsi="Arial" w:cs="Arial"/>
        </w:rPr>
        <w:t xml:space="preserve">and </w:t>
      </w:r>
      <w:r w:rsidRPr="00CE6F61">
        <w:rPr>
          <w:rFonts w:ascii="Arial" w:eastAsia="Times" w:hAnsi="Arial" w:cs="Arial"/>
        </w:rPr>
        <w:t>the Barwon and Goulburn areas. Home Stretch</w:t>
      </w:r>
      <w:r w:rsidR="00184DB2">
        <w:rPr>
          <w:rFonts w:ascii="Arial" w:eastAsia="Times" w:hAnsi="Arial" w:cs="Arial"/>
        </w:rPr>
        <w:t xml:space="preserve"> and Better Futures</w:t>
      </w:r>
      <w:r w:rsidRPr="00CE6F61">
        <w:rPr>
          <w:rFonts w:ascii="Arial" w:eastAsia="Calibri" w:hAnsi="Arial" w:cs="Arial"/>
        </w:rPr>
        <w:t xml:space="preserve"> will roll out </w:t>
      </w:r>
      <w:r w:rsidR="00184DB2">
        <w:rPr>
          <w:rFonts w:ascii="Arial" w:eastAsia="Calibri" w:hAnsi="Arial" w:cs="Arial"/>
        </w:rPr>
        <w:t xml:space="preserve">together </w:t>
      </w:r>
      <w:r w:rsidRPr="00CE6F61">
        <w:rPr>
          <w:rFonts w:ascii="Arial" w:eastAsia="Calibri" w:hAnsi="Arial" w:cs="Arial"/>
        </w:rPr>
        <w:t>across the remainder of the state in the second half of 2019.</w:t>
      </w:r>
      <w:r w:rsidRPr="00CE6F61">
        <w:rPr>
          <w:rFonts w:ascii="Calibri" w:eastAsia="Calibri" w:hAnsi="Calibri"/>
          <w:sz w:val="22"/>
          <w:szCs w:val="22"/>
        </w:rPr>
        <w:t xml:space="preserve"> </w:t>
      </w:r>
    </w:p>
    <w:p w:rsidR="00CE6F61" w:rsidRPr="00CE6F61" w:rsidRDefault="00184DB2" w:rsidP="00CE6F61">
      <w:pPr>
        <w:spacing w:after="120" w:line="270" w:lineRule="atLeast"/>
        <w:rPr>
          <w:rFonts w:ascii="Arial" w:eastAsia="Calibri" w:hAnsi="Arial" w:cs="Arial"/>
        </w:rPr>
      </w:pPr>
      <w:r>
        <w:rPr>
          <w:rFonts w:ascii="Arial" w:eastAsia="Calibri" w:hAnsi="Arial" w:cs="Arial"/>
        </w:rPr>
        <w:t xml:space="preserve">To avoid duplication and maximise the number of young people who are supported, </w:t>
      </w:r>
      <w:r w:rsidR="00CE6F61" w:rsidRPr="00CE6F61">
        <w:rPr>
          <w:rFonts w:ascii="Arial" w:eastAsia="Calibri" w:hAnsi="Arial" w:cs="Arial"/>
        </w:rPr>
        <w:t xml:space="preserve">Home Stretch will not be implemented in the COMPASS program areas of Western Melbourne, </w:t>
      </w:r>
      <w:proofErr w:type="spellStart"/>
      <w:r w:rsidR="00CE6F61" w:rsidRPr="00CE6F61">
        <w:rPr>
          <w:rFonts w:ascii="Arial" w:eastAsia="Calibri" w:hAnsi="Arial" w:cs="Arial"/>
        </w:rPr>
        <w:t>Brimbank</w:t>
      </w:r>
      <w:proofErr w:type="spellEnd"/>
      <w:r w:rsidR="00CE6F61" w:rsidRPr="00CE6F61">
        <w:rPr>
          <w:rFonts w:ascii="Arial" w:eastAsia="Calibri" w:hAnsi="Arial" w:cs="Arial"/>
        </w:rPr>
        <w:t xml:space="preserve"> Melton, North East Melbourne, and Greater Bendigo in Loddon</w:t>
      </w:r>
      <w:r>
        <w:rPr>
          <w:rFonts w:ascii="Arial" w:eastAsia="Calibri" w:hAnsi="Arial" w:cs="Arial"/>
        </w:rPr>
        <w:t xml:space="preserve">, </w:t>
      </w:r>
      <w:r w:rsidR="00CE6F61" w:rsidRPr="00CE6F61">
        <w:rPr>
          <w:rFonts w:ascii="Arial" w:eastAsia="Calibri" w:hAnsi="Arial" w:cs="Arial"/>
        </w:rPr>
        <w:t xml:space="preserve">given the range of housing options available </w:t>
      </w:r>
      <w:r w:rsidR="00CE6F61">
        <w:rPr>
          <w:rFonts w:ascii="Arial" w:eastAsia="Calibri" w:hAnsi="Arial" w:cs="Arial"/>
        </w:rPr>
        <w:t xml:space="preserve">through </w:t>
      </w:r>
      <w:r>
        <w:rPr>
          <w:rFonts w:ascii="Arial" w:eastAsia="Calibri" w:hAnsi="Arial" w:cs="Arial"/>
        </w:rPr>
        <w:t>COMPASS</w:t>
      </w:r>
      <w:r w:rsidR="00CE6F61" w:rsidRPr="00CE6F61">
        <w:rPr>
          <w:rFonts w:ascii="Arial" w:eastAsia="Calibri" w:hAnsi="Arial" w:cs="Arial"/>
        </w:rPr>
        <w:t xml:space="preserve">. </w:t>
      </w:r>
    </w:p>
    <w:p w:rsidR="00CE6F61" w:rsidRPr="00CE6F61" w:rsidRDefault="00CE6F61" w:rsidP="00CE6F61">
      <w:pPr>
        <w:keepNext/>
        <w:keepLines/>
        <w:spacing w:before="240" w:after="90" w:line="320" w:lineRule="atLeast"/>
        <w:outlineLvl w:val="1"/>
        <w:rPr>
          <w:rFonts w:ascii="Arial" w:hAnsi="Arial"/>
          <w:b/>
          <w:color w:val="201547"/>
          <w:sz w:val="28"/>
          <w:szCs w:val="28"/>
        </w:rPr>
      </w:pPr>
      <w:r w:rsidRPr="00CE6F61">
        <w:rPr>
          <w:rFonts w:ascii="Arial" w:hAnsi="Arial"/>
          <w:b/>
          <w:color w:val="201547"/>
          <w:sz w:val="28"/>
          <w:szCs w:val="28"/>
        </w:rPr>
        <w:t xml:space="preserve">Eligibility </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 xml:space="preserve">To be eligible for Home Stretch, a young person must be nearing their 18th birthday, be in out-of-home care on a Care by Secretary Order, a Long-Term Care Order or a Family Reunification Order and be engaged or demonstrate a willingness to engage with a Better Futures worker and work towards achievement of goals for independence. </w:t>
      </w:r>
    </w:p>
    <w:p w:rsidR="00CE6F61" w:rsidRPr="00CE6F61" w:rsidRDefault="00CE6F61" w:rsidP="00CE6F61">
      <w:pPr>
        <w:keepNext/>
        <w:keepLines/>
        <w:spacing w:before="240" w:after="90" w:line="320" w:lineRule="atLeast"/>
        <w:outlineLvl w:val="1"/>
        <w:rPr>
          <w:rFonts w:ascii="Arial" w:hAnsi="Arial"/>
          <w:b/>
          <w:color w:val="201547"/>
          <w:sz w:val="28"/>
          <w:szCs w:val="28"/>
        </w:rPr>
      </w:pPr>
      <w:r w:rsidRPr="00CE6F61">
        <w:rPr>
          <w:rFonts w:ascii="Arial" w:hAnsi="Arial"/>
          <w:b/>
          <w:color w:val="201547"/>
          <w:sz w:val="28"/>
          <w:szCs w:val="28"/>
        </w:rPr>
        <w:t>Referral</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A potential referral to Home Stretch will form part of care team discussions when a young person turns 17 years of age.</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Young people will be referred to the Home Stretch program by their Case Manager</w:t>
      </w:r>
      <w:r w:rsidR="00FC20AB">
        <w:rPr>
          <w:rFonts w:ascii="Arial" w:eastAsia="Times" w:hAnsi="Arial" w:cs="Arial"/>
        </w:rPr>
        <w:t xml:space="preserve"> </w:t>
      </w:r>
      <w:r w:rsidR="009D231F">
        <w:rPr>
          <w:rFonts w:ascii="Arial" w:eastAsia="Times" w:hAnsi="Arial" w:cs="Arial"/>
        </w:rPr>
        <w:t xml:space="preserve">(DHHS </w:t>
      </w:r>
      <w:r w:rsidR="009D231F" w:rsidRPr="00CE6F61">
        <w:rPr>
          <w:rFonts w:ascii="Arial" w:eastAsia="Times" w:hAnsi="Arial" w:cs="Arial"/>
        </w:rPr>
        <w:t xml:space="preserve">Child Protection </w:t>
      </w:r>
      <w:r w:rsidR="009D231F">
        <w:rPr>
          <w:rFonts w:ascii="Arial" w:eastAsia="Times" w:hAnsi="Arial" w:cs="Arial"/>
        </w:rPr>
        <w:t xml:space="preserve">or contracted) </w:t>
      </w:r>
      <w:r w:rsidRPr="00CE6F61">
        <w:rPr>
          <w:rFonts w:ascii="Arial" w:eastAsia="Times" w:hAnsi="Arial" w:cs="Arial"/>
        </w:rPr>
        <w:t>and a Better Futures worker. A young person (and carer where relevant) must consent to the referral.</w:t>
      </w:r>
    </w:p>
    <w:p w:rsidR="00CE6F61" w:rsidRPr="00CE6F61" w:rsidRDefault="00CE6F61" w:rsidP="00CE6F61">
      <w:pPr>
        <w:keepNext/>
        <w:keepLines/>
        <w:spacing w:before="240" w:after="90" w:line="320" w:lineRule="atLeast"/>
        <w:outlineLvl w:val="1"/>
        <w:rPr>
          <w:rFonts w:ascii="Arial" w:hAnsi="Arial"/>
          <w:b/>
          <w:color w:val="201547"/>
          <w:sz w:val="28"/>
          <w:szCs w:val="28"/>
        </w:rPr>
      </w:pPr>
      <w:r w:rsidRPr="00CE6F61">
        <w:rPr>
          <w:rFonts w:ascii="Arial" w:hAnsi="Arial"/>
          <w:b/>
          <w:color w:val="201547"/>
          <w:sz w:val="28"/>
          <w:szCs w:val="28"/>
        </w:rPr>
        <w:lastRenderedPageBreak/>
        <w:t>Prioritisation</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 xml:space="preserve">Young people in kinship care, foster care and residential care are </w:t>
      </w:r>
      <w:r w:rsidR="00184DB2">
        <w:rPr>
          <w:rFonts w:ascii="Arial" w:eastAsia="Times" w:hAnsi="Arial" w:cs="Arial"/>
        </w:rPr>
        <w:t xml:space="preserve">all </w:t>
      </w:r>
      <w:r w:rsidRPr="00CE6F61">
        <w:rPr>
          <w:rFonts w:ascii="Arial" w:eastAsia="Times" w:hAnsi="Arial" w:cs="Arial"/>
        </w:rPr>
        <w:t>eligible for support from Home Stretch</w:t>
      </w:r>
      <w:r w:rsidR="00B92196">
        <w:rPr>
          <w:rFonts w:ascii="Arial" w:eastAsia="Times" w:hAnsi="Arial" w:cs="Arial"/>
        </w:rPr>
        <w:t>, with a certain number of places allocated</w:t>
      </w:r>
      <w:r w:rsidRPr="00CE6F61">
        <w:rPr>
          <w:rFonts w:ascii="Arial" w:eastAsia="Times" w:hAnsi="Arial" w:cs="Arial"/>
        </w:rPr>
        <w:t xml:space="preserve"> </w:t>
      </w:r>
      <w:r w:rsidR="00FC20AB">
        <w:rPr>
          <w:rFonts w:ascii="Arial" w:eastAsia="Times" w:hAnsi="Arial" w:cs="Arial"/>
        </w:rPr>
        <w:t xml:space="preserve">for </w:t>
      </w:r>
      <w:r w:rsidRPr="00CE6F61">
        <w:rPr>
          <w:rFonts w:ascii="Arial" w:eastAsia="Times" w:hAnsi="Arial" w:cs="Arial"/>
        </w:rPr>
        <w:t xml:space="preserve">Aboriginal </w:t>
      </w:r>
      <w:r w:rsidR="00B92196">
        <w:rPr>
          <w:rFonts w:ascii="Arial" w:eastAsia="Times" w:hAnsi="Arial" w:cs="Arial"/>
        </w:rPr>
        <w:t>young people.</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 xml:space="preserve">Current investment in Home Stretch will afford support to approximately 250 young people over five years. Young people who do not enter the Home Stretch program are still eligible for support </w:t>
      </w:r>
      <w:r>
        <w:rPr>
          <w:rFonts w:ascii="Arial" w:eastAsia="Times" w:hAnsi="Arial" w:cs="Arial"/>
        </w:rPr>
        <w:t>through</w:t>
      </w:r>
      <w:r w:rsidRPr="00CE6F61">
        <w:rPr>
          <w:rFonts w:ascii="Arial" w:eastAsia="Times" w:hAnsi="Arial" w:cs="Arial"/>
        </w:rPr>
        <w:t xml:space="preserve"> the Better Futures program.</w:t>
      </w:r>
    </w:p>
    <w:p w:rsidR="00CE6F61" w:rsidRPr="00CE6F61" w:rsidRDefault="00CE6F61" w:rsidP="00CE6F61">
      <w:pPr>
        <w:keepNext/>
        <w:keepLines/>
        <w:spacing w:before="240" w:after="90" w:line="320" w:lineRule="atLeast"/>
        <w:outlineLvl w:val="1"/>
        <w:rPr>
          <w:rFonts w:ascii="Arial" w:hAnsi="Arial"/>
          <w:b/>
          <w:color w:val="201547"/>
          <w:sz w:val="28"/>
          <w:szCs w:val="28"/>
        </w:rPr>
      </w:pPr>
      <w:r w:rsidRPr="00CE6F61">
        <w:rPr>
          <w:rFonts w:ascii="Arial" w:hAnsi="Arial"/>
          <w:b/>
          <w:color w:val="201547"/>
          <w:sz w:val="28"/>
          <w:szCs w:val="28"/>
        </w:rPr>
        <w:t xml:space="preserve">Payment of allowances </w:t>
      </w:r>
    </w:p>
    <w:p w:rsidR="00CE6F61" w:rsidRPr="00CE6F61" w:rsidRDefault="00FD6C52" w:rsidP="00CE6F61">
      <w:pPr>
        <w:spacing w:after="120" w:line="270" w:lineRule="atLeast"/>
        <w:rPr>
          <w:rFonts w:ascii="Arial" w:eastAsia="Times" w:hAnsi="Arial" w:cs="Arial"/>
        </w:rPr>
      </w:pPr>
      <w:r>
        <w:rPr>
          <w:rFonts w:ascii="Arial" w:eastAsia="Times" w:hAnsi="Arial" w:cs="Arial"/>
        </w:rPr>
        <w:t xml:space="preserve">The </w:t>
      </w:r>
      <w:r w:rsidR="00CE6F61" w:rsidRPr="00CE6F61">
        <w:rPr>
          <w:rFonts w:ascii="Arial" w:eastAsia="Times" w:hAnsi="Arial" w:cs="Arial"/>
        </w:rPr>
        <w:t xml:space="preserve">Home Stretch </w:t>
      </w:r>
      <w:r>
        <w:rPr>
          <w:rFonts w:ascii="Arial" w:eastAsia="Times" w:hAnsi="Arial" w:cs="Arial"/>
        </w:rPr>
        <w:t xml:space="preserve">accommodation allowance will be paid to </w:t>
      </w:r>
      <w:r w:rsidR="00CE6F61" w:rsidRPr="00CE6F61">
        <w:rPr>
          <w:rFonts w:ascii="Arial" w:eastAsia="Times" w:hAnsi="Arial" w:cs="Arial"/>
        </w:rPr>
        <w:t>carers through the existing Department of Health and Human Services</w:t>
      </w:r>
      <w:r w:rsidR="008F3955">
        <w:rPr>
          <w:rFonts w:ascii="Arial" w:eastAsia="Times" w:hAnsi="Arial" w:cs="Arial"/>
        </w:rPr>
        <w:t xml:space="preserve"> (DHHS)</w:t>
      </w:r>
      <w:r w:rsidR="00CE6F61" w:rsidRPr="00CE6F61">
        <w:rPr>
          <w:rFonts w:ascii="Arial" w:eastAsia="Times" w:hAnsi="Arial" w:cs="Arial"/>
        </w:rPr>
        <w:t xml:space="preserve"> Care Allowance payment system. </w:t>
      </w:r>
      <w:r w:rsidR="00CE6F61" w:rsidRPr="00CE6F61">
        <w:rPr>
          <w:rFonts w:ascii="Arial" w:eastAsia="Times" w:hAnsi="Arial"/>
          <w:lang w:eastAsia="en-AU"/>
        </w:rPr>
        <w:t xml:space="preserve">The Home Stretch </w:t>
      </w:r>
      <w:r>
        <w:rPr>
          <w:rFonts w:ascii="Arial" w:eastAsia="Times" w:hAnsi="Arial"/>
          <w:lang w:eastAsia="en-AU"/>
        </w:rPr>
        <w:t>a</w:t>
      </w:r>
      <w:r w:rsidR="00CE6F61" w:rsidRPr="00CE6F61">
        <w:rPr>
          <w:rFonts w:ascii="Arial" w:eastAsia="Times" w:hAnsi="Arial"/>
          <w:lang w:eastAsia="en-AU"/>
        </w:rPr>
        <w:t xml:space="preserve">llowance payable to carers is equivalent to Care Allowance </w:t>
      </w:r>
      <w:r w:rsidR="00CE6F61" w:rsidRPr="00CE6F61">
        <w:rPr>
          <w:rFonts w:ascii="Arial" w:eastAsia="Times" w:hAnsi="Arial" w:cs="Arial"/>
        </w:rPr>
        <w:t xml:space="preserve">13+ Level 1 and is subject to annual indexation. </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Better Futures workers, as part of their case work support role, will monitor living arrangements to determine if care allowance payments are still required.</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Better Futures workers will broker the accommodation allowance for young people leaving residential care to support them to access independent</w:t>
      </w:r>
      <w:r w:rsidR="00B92196">
        <w:rPr>
          <w:rFonts w:ascii="Arial" w:eastAsia="Times" w:hAnsi="Arial" w:cs="Arial"/>
        </w:rPr>
        <w:t xml:space="preserve"> or </w:t>
      </w:r>
      <w:r w:rsidRPr="00CE6F61">
        <w:rPr>
          <w:rFonts w:ascii="Arial" w:eastAsia="Times" w:hAnsi="Arial" w:cs="Arial"/>
        </w:rPr>
        <w:t>semi-independent community-based housing options, including through the private rental market.</w:t>
      </w:r>
    </w:p>
    <w:p w:rsidR="00CE6F61" w:rsidRPr="00CE6F61" w:rsidRDefault="00CE6F61" w:rsidP="00CE6F61">
      <w:pPr>
        <w:keepNext/>
        <w:keepLines/>
        <w:spacing w:before="240" w:after="90" w:line="320" w:lineRule="atLeast"/>
        <w:outlineLvl w:val="1"/>
        <w:rPr>
          <w:rFonts w:ascii="Arial" w:hAnsi="Arial"/>
          <w:b/>
          <w:color w:val="201547"/>
          <w:sz w:val="28"/>
          <w:szCs w:val="28"/>
        </w:rPr>
      </w:pPr>
      <w:r w:rsidRPr="00CE6F61">
        <w:rPr>
          <w:rFonts w:ascii="Arial" w:hAnsi="Arial"/>
          <w:b/>
          <w:color w:val="201547"/>
          <w:sz w:val="28"/>
          <w:szCs w:val="28"/>
        </w:rPr>
        <w:t>Case work</w:t>
      </w:r>
    </w:p>
    <w:p w:rsidR="00CE6F61" w:rsidRPr="00CE6F61" w:rsidRDefault="00CE6F61" w:rsidP="00CE6F61">
      <w:pPr>
        <w:spacing w:after="120" w:line="270" w:lineRule="atLeast"/>
        <w:rPr>
          <w:rFonts w:ascii="Arial" w:eastAsia="Times" w:hAnsi="Arial" w:cs="Arial"/>
        </w:rPr>
      </w:pPr>
      <w:r w:rsidRPr="00CE6F61">
        <w:rPr>
          <w:rFonts w:ascii="Arial" w:eastAsia="Times" w:hAnsi="Arial" w:cs="Arial"/>
        </w:rPr>
        <w:t>Specially trained Better Futures workers will support young people to prepare for independence, with each young person’s goals based on their individual needs, aspirations and talents. Child Protection retains statutory case management responsibility whilst a young person is on a Child Protection order</w:t>
      </w:r>
      <w:r w:rsidR="006F01DB">
        <w:rPr>
          <w:rFonts w:ascii="Arial" w:eastAsia="Times" w:hAnsi="Arial" w:cs="Arial"/>
        </w:rPr>
        <w:t xml:space="preserve"> (</w:t>
      </w:r>
      <w:r w:rsidR="006F01DB" w:rsidRPr="00CE6F61">
        <w:rPr>
          <w:rFonts w:ascii="Arial" w:eastAsia="Times" w:hAnsi="Arial" w:cs="Arial"/>
        </w:rPr>
        <w:t>DHHS, A</w:t>
      </w:r>
      <w:r w:rsidR="006F01DB">
        <w:rPr>
          <w:rFonts w:ascii="Arial" w:eastAsia="Times" w:hAnsi="Arial" w:cs="Arial"/>
        </w:rPr>
        <w:t xml:space="preserve">boriginal </w:t>
      </w:r>
      <w:r w:rsidR="006F01DB" w:rsidRPr="00CE6F61">
        <w:rPr>
          <w:rFonts w:ascii="Arial" w:eastAsia="Times" w:hAnsi="Arial" w:cs="Arial"/>
        </w:rPr>
        <w:t>C</w:t>
      </w:r>
      <w:r w:rsidR="006F01DB">
        <w:rPr>
          <w:rFonts w:ascii="Arial" w:eastAsia="Times" w:hAnsi="Arial" w:cs="Arial"/>
        </w:rPr>
        <w:t xml:space="preserve">hildren in </w:t>
      </w:r>
      <w:r w:rsidR="006F01DB" w:rsidRPr="00CE6F61">
        <w:rPr>
          <w:rFonts w:ascii="Arial" w:eastAsia="Times" w:hAnsi="Arial" w:cs="Arial"/>
        </w:rPr>
        <w:t>A</w:t>
      </w:r>
      <w:r w:rsidR="006F01DB">
        <w:rPr>
          <w:rFonts w:ascii="Arial" w:eastAsia="Times" w:hAnsi="Arial" w:cs="Arial"/>
        </w:rPr>
        <w:t xml:space="preserve">boriginal </w:t>
      </w:r>
      <w:r w:rsidR="006F01DB" w:rsidRPr="00CE6F61">
        <w:rPr>
          <w:rFonts w:ascii="Arial" w:eastAsia="Times" w:hAnsi="Arial" w:cs="Arial"/>
        </w:rPr>
        <w:t>C</w:t>
      </w:r>
      <w:r w:rsidR="006F01DB">
        <w:rPr>
          <w:rFonts w:ascii="Arial" w:eastAsia="Times" w:hAnsi="Arial" w:cs="Arial"/>
        </w:rPr>
        <w:t>are</w:t>
      </w:r>
      <w:r w:rsidR="006F01DB" w:rsidRPr="00CE6F61">
        <w:rPr>
          <w:rFonts w:ascii="Arial" w:eastAsia="Times" w:hAnsi="Arial" w:cs="Arial"/>
        </w:rPr>
        <w:t xml:space="preserve"> or contracted)</w:t>
      </w:r>
      <w:r w:rsidRPr="00CE6F61">
        <w:rPr>
          <w:rFonts w:ascii="Arial" w:eastAsia="Times" w:hAnsi="Arial" w:cs="Arial"/>
        </w:rPr>
        <w:t>.</w:t>
      </w:r>
      <w:r w:rsidR="00FC20AB">
        <w:rPr>
          <w:rFonts w:ascii="Arial" w:eastAsia="Times" w:hAnsi="Arial" w:cs="Arial"/>
        </w:rPr>
        <w:t xml:space="preserve"> Once the young person turns 18, the Better Futures worker will become the key point of contact for them.</w:t>
      </w:r>
    </w:p>
    <w:p w:rsidR="00CE6F61" w:rsidRPr="00CE6F61" w:rsidRDefault="00CE6F61" w:rsidP="00CE6F61">
      <w:pPr>
        <w:keepNext/>
        <w:keepLines/>
        <w:spacing w:before="240" w:after="90" w:line="320" w:lineRule="atLeast"/>
        <w:outlineLvl w:val="1"/>
        <w:rPr>
          <w:rFonts w:ascii="Arial" w:eastAsia="Calibri" w:hAnsi="Arial"/>
          <w:b/>
          <w:color w:val="201547"/>
          <w:sz w:val="28"/>
          <w:szCs w:val="28"/>
        </w:rPr>
      </w:pPr>
      <w:r w:rsidRPr="00CE6F61">
        <w:rPr>
          <w:rFonts w:ascii="Arial" w:eastAsia="Calibri" w:hAnsi="Arial"/>
          <w:b/>
          <w:color w:val="201547"/>
          <w:sz w:val="28"/>
          <w:szCs w:val="28"/>
        </w:rPr>
        <w:t>Next steps</w:t>
      </w:r>
    </w:p>
    <w:p w:rsidR="00B92196" w:rsidRPr="00CE6F61" w:rsidRDefault="00CE6F61" w:rsidP="00CE6F61">
      <w:pPr>
        <w:spacing w:after="120" w:line="270" w:lineRule="atLeast"/>
        <w:rPr>
          <w:rFonts w:ascii="Arial" w:eastAsia="Times" w:hAnsi="Arial" w:cs="Arial"/>
        </w:rPr>
      </w:pPr>
      <w:r w:rsidRPr="00CE6F61">
        <w:rPr>
          <w:rFonts w:ascii="Arial" w:eastAsia="Times" w:hAnsi="Arial" w:cs="Arial"/>
        </w:rPr>
        <w:t xml:space="preserve">The </w:t>
      </w:r>
      <w:r w:rsidR="00B92196">
        <w:rPr>
          <w:rFonts w:ascii="Arial" w:eastAsia="Times" w:hAnsi="Arial" w:cs="Arial"/>
        </w:rPr>
        <w:t xml:space="preserve">Home Stretch initiative has been designed in collaboration </w:t>
      </w:r>
      <w:r w:rsidRPr="00CE6F61">
        <w:rPr>
          <w:rFonts w:ascii="Arial" w:eastAsia="Times" w:hAnsi="Arial" w:cs="Arial"/>
        </w:rPr>
        <w:t>with key stakeholders</w:t>
      </w:r>
      <w:r w:rsidR="00B92196">
        <w:rPr>
          <w:rFonts w:ascii="Arial" w:eastAsia="Times" w:hAnsi="Arial" w:cs="Arial"/>
        </w:rPr>
        <w:t>. Consultation with stakeholders,</w:t>
      </w:r>
      <w:r w:rsidRPr="00CE6F61">
        <w:rPr>
          <w:rFonts w:ascii="Arial" w:eastAsia="Times" w:hAnsi="Arial" w:cs="Arial"/>
        </w:rPr>
        <w:t xml:space="preserve"> including young people and carers,</w:t>
      </w:r>
      <w:r w:rsidR="00B92196">
        <w:rPr>
          <w:rFonts w:ascii="Arial" w:eastAsia="Times" w:hAnsi="Arial" w:cs="Arial"/>
        </w:rPr>
        <w:t xml:space="preserve"> will continue to inform the implementation and evaluation of the program</w:t>
      </w:r>
      <w:r w:rsidR="00FD6C52">
        <w:rPr>
          <w:rFonts w:ascii="Arial" w:eastAsia="Times" w:hAnsi="Arial" w:cs="Arial"/>
        </w:rPr>
        <w:t>, including any adjustments required</w:t>
      </w:r>
      <w:r w:rsidR="00B92196">
        <w:rPr>
          <w:rFonts w:ascii="Arial" w:eastAsia="Times" w:hAnsi="Arial" w:cs="Arial"/>
        </w:rPr>
        <w:t>.</w:t>
      </w:r>
      <w:r w:rsidRPr="00CE6F61">
        <w:rPr>
          <w:rFonts w:ascii="Arial" w:eastAsia="Times" w:hAnsi="Arial" w:cs="Arial"/>
        </w:rPr>
        <w:t xml:space="preserve"> </w:t>
      </w:r>
    </w:p>
    <w:p w:rsidR="00CE6F61" w:rsidRPr="00CE6F61" w:rsidRDefault="00CE6F61" w:rsidP="00CE6F61">
      <w:pPr>
        <w:spacing w:after="120" w:line="270" w:lineRule="atLeast"/>
        <w:rPr>
          <w:rFonts w:ascii="Arial" w:eastAsia="Times" w:hAnsi="Arial"/>
        </w:rPr>
      </w:pPr>
      <w:r w:rsidRPr="00CE6F61">
        <w:rPr>
          <w:rFonts w:ascii="Arial" w:eastAsia="Times" w:hAnsi="Arial"/>
        </w:rPr>
        <w:t xml:space="preserve">Further communications materials will be distributed throughout 2019.  </w:t>
      </w:r>
    </w:p>
    <w:tbl>
      <w:tblPr>
        <w:tblW w:w="4800" w:type="pct"/>
        <w:tblInd w:w="113" w:type="dxa"/>
        <w:tblCellMar>
          <w:top w:w="113" w:type="dxa"/>
          <w:bottom w:w="57" w:type="dxa"/>
        </w:tblCellMar>
        <w:tblLook w:val="00A0" w:firstRow="1" w:lastRow="0" w:firstColumn="1" w:lastColumn="0" w:noHBand="0" w:noVBand="0"/>
      </w:tblPr>
      <w:tblGrid>
        <w:gridCol w:w="9786"/>
      </w:tblGrid>
      <w:tr w:rsidR="00712EA4" w:rsidRPr="002802E3" w:rsidTr="00693B3F">
        <w:trPr>
          <w:cantSplit/>
        </w:trPr>
        <w:tc>
          <w:tcPr>
            <w:tcW w:w="5000" w:type="pct"/>
            <w:tcBorders>
              <w:top w:val="single" w:sz="4" w:space="0" w:color="auto"/>
              <w:left w:val="single" w:sz="4" w:space="0" w:color="auto"/>
              <w:bottom w:val="single" w:sz="4" w:space="0" w:color="auto"/>
              <w:right w:val="single" w:sz="4" w:space="0" w:color="auto"/>
            </w:tcBorders>
            <w:vAlign w:val="bottom"/>
          </w:tcPr>
          <w:p w:rsidR="00693B3F" w:rsidRDefault="00693B3F" w:rsidP="00693B3F">
            <w:pPr>
              <w:pStyle w:val="DHHSaccessibilitypara"/>
            </w:pPr>
            <w:r>
              <w:t>To receive this publication in an accessible format phone 9096 7257, using the National Relay Service 13 36 77 if required, or email childrenyouthfamilies@dhhs.vic.gov.au</w:t>
            </w:r>
          </w:p>
          <w:p w:rsidR="00693B3F" w:rsidRDefault="00693B3F" w:rsidP="00693B3F">
            <w:pPr>
              <w:pStyle w:val="DHHSbody"/>
            </w:pPr>
            <w:r>
              <w:t>Authorised and published by the Victorian Government, 1 Treasury Place, Melbourne.</w:t>
            </w:r>
          </w:p>
          <w:p w:rsidR="00693B3F" w:rsidRDefault="00693B3F" w:rsidP="00693B3F">
            <w:pPr>
              <w:pStyle w:val="DHHSbody"/>
            </w:pPr>
            <w:r>
              <w:t>© State of Victoria, Department of Health and Human Services</w:t>
            </w:r>
            <w:r>
              <w:rPr>
                <w:color w:val="008950"/>
              </w:rPr>
              <w:t xml:space="preserve"> </w:t>
            </w:r>
            <w:r>
              <w:t>April 2019.</w:t>
            </w:r>
          </w:p>
          <w:p w:rsidR="00693B3F" w:rsidRDefault="00693B3F" w:rsidP="00693B3F">
            <w:pPr>
              <w:pStyle w:val="DHHSbody"/>
            </w:pPr>
            <w:r>
              <w:t>ISBN/ISSN</w:t>
            </w:r>
            <w:r>
              <w:rPr>
                <w:color w:val="008950"/>
              </w:rPr>
              <w:t xml:space="preserve"> </w:t>
            </w:r>
            <w:r>
              <w:rPr>
                <w:rFonts w:cs="Arial"/>
              </w:rPr>
              <w:t>978-1-76069-913-0</w:t>
            </w:r>
          </w:p>
          <w:p w:rsidR="00712EA4" w:rsidRPr="002802E3" w:rsidRDefault="00693B3F" w:rsidP="00693B3F">
            <w:pPr>
              <w:pStyle w:val="DHHSbody"/>
            </w:pPr>
            <w:r>
              <w:rPr>
                <w:szCs w:val="19"/>
              </w:rPr>
              <w:t xml:space="preserve">Available at </w:t>
            </w:r>
            <w:hyperlink r:id="rId11" w:history="1">
              <w:r w:rsidRPr="00FE2F1A">
                <w:rPr>
                  <w:rStyle w:val="Hyperlink"/>
                  <w:szCs w:val="19"/>
                </w:rPr>
                <w:t>https://</w:t>
              </w:r>
              <w:r w:rsidR="00FE2F1A" w:rsidRPr="00FE2F1A">
                <w:rPr>
                  <w:rStyle w:val="Hyperlink"/>
                  <w:szCs w:val="19"/>
                </w:rPr>
                <w:t>providers</w:t>
              </w:r>
              <w:r w:rsidRPr="00FE2F1A">
                <w:rPr>
                  <w:rStyle w:val="Hyperlink"/>
                  <w:szCs w:val="19"/>
                </w:rPr>
                <w:t>.dhhs.vic.gov.au/leaving-care</w:t>
              </w:r>
            </w:hyperlink>
            <w:r>
              <w:rPr>
                <w:szCs w:val="19"/>
              </w:rPr>
              <w:t xml:space="preserve"> </w:t>
            </w:r>
            <w:r>
              <w:t>&lt;https://</w:t>
            </w:r>
            <w:r w:rsidR="00C6379E">
              <w:t>providers</w:t>
            </w:r>
            <w:r>
              <w:t>.dhhs.vic.gov.au/leaving-care&gt;</w:t>
            </w:r>
          </w:p>
        </w:tc>
      </w:tr>
    </w:tbl>
    <w:p w:rsidR="00712EA4" w:rsidRPr="00906490" w:rsidRDefault="00712EA4" w:rsidP="00712EA4">
      <w:pPr>
        <w:pStyle w:val="DHHSbody"/>
      </w:pPr>
    </w:p>
    <w:p w:rsidR="006C7CF8" w:rsidRDefault="006C7CF8" w:rsidP="007B25F9">
      <w:pPr>
        <w:pStyle w:val="DHHSbody"/>
        <w:rPr>
          <w:rFonts w:eastAsia="MS Gothic" w:cs="Arial"/>
          <w:bCs/>
          <w:color w:val="201547"/>
          <w:kern w:val="32"/>
          <w:sz w:val="36"/>
          <w:szCs w:val="40"/>
        </w:rPr>
      </w:pPr>
    </w:p>
    <w:sectPr w:rsidR="006C7CF8"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1E" w:rsidRDefault="00716A1E">
      <w:r>
        <w:separator/>
      </w:r>
    </w:p>
  </w:endnote>
  <w:endnote w:type="continuationSeparator" w:id="0">
    <w:p w:rsidR="00716A1E" w:rsidRDefault="0071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9E6BD9"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4C3338" w:rsidP="0051568D">
    <w:pPr>
      <w:pStyle w:val="DHHSfooter"/>
    </w:pPr>
    <w:r>
      <w:t>Home Stretch Fact Sheet</w:t>
    </w:r>
    <w:r w:rsidR="009D70A4" w:rsidRPr="00A11421">
      <w:tab/>
    </w:r>
    <w:r w:rsidR="009D70A4" w:rsidRPr="00A11421">
      <w:fldChar w:fldCharType="begin"/>
    </w:r>
    <w:r w:rsidR="009D70A4" w:rsidRPr="00A11421">
      <w:instrText xml:space="preserve"> PAGE </w:instrText>
    </w:r>
    <w:r w:rsidR="009D70A4" w:rsidRPr="00A11421">
      <w:fldChar w:fldCharType="separate"/>
    </w:r>
    <w:r w:rsidR="00E523E8">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1E" w:rsidRDefault="00716A1E" w:rsidP="002862F1">
      <w:pPr>
        <w:spacing w:before="120"/>
      </w:pPr>
      <w:r>
        <w:separator/>
      </w:r>
    </w:p>
  </w:footnote>
  <w:footnote w:type="continuationSeparator" w:id="0">
    <w:p w:rsidR="00716A1E" w:rsidRDefault="0071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3A42C59"/>
    <w:multiLevelType w:val="multilevel"/>
    <w:tmpl w:val="307A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A3020"/>
    <w:multiLevelType w:val="multilevel"/>
    <w:tmpl w:val="0B4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31C7"/>
    <w:multiLevelType w:val="multilevel"/>
    <w:tmpl w:val="C45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3159C"/>
    <w:multiLevelType w:val="multilevel"/>
    <w:tmpl w:val="634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A1EF6"/>
    <w:multiLevelType w:val="hybridMultilevel"/>
    <w:tmpl w:val="E4E231C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2D11B5"/>
    <w:multiLevelType w:val="multilevel"/>
    <w:tmpl w:val="15EA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50ED2"/>
    <w:multiLevelType w:val="hybridMultilevel"/>
    <w:tmpl w:val="1E2E48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22E2896"/>
    <w:multiLevelType w:val="multilevel"/>
    <w:tmpl w:val="58E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0728B"/>
    <w:multiLevelType w:val="multilevel"/>
    <w:tmpl w:val="0AAE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31FF9"/>
    <w:multiLevelType w:val="multilevel"/>
    <w:tmpl w:val="9AAA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51249DE"/>
    <w:multiLevelType w:val="hybridMultilevel"/>
    <w:tmpl w:val="1DEEA9B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1622577"/>
    <w:multiLevelType w:val="hybridMultilevel"/>
    <w:tmpl w:val="CE70406E"/>
    <w:lvl w:ilvl="0" w:tplc="3394161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AE6C33"/>
    <w:multiLevelType w:val="multilevel"/>
    <w:tmpl w:val="3A4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10FF5"/>
    <w:multiLevelType w:val="hybridMultilevel"/>
    <w:tmpl w:val="BCC09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43975E2"/>
    <w:multiLevelType w:val="hybridMultilevel"/>
    <w:tmpl w:val="45EE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6"/>
  </w:num>
  <w:num w:numId="10">
    <w:abstractNumId w:val="14"/>
  </w:num>
  <w:num w:numId="11">
    <w:abstractNumId w:val="17"/>
  </w:num>
  <w:num w:numId="12">
    <w:abstractNumId w:val="14"/>
  </w:num>
  <w:num w:numId="13">
    <w:abstractNumId w:val="12"/>
  </w:num>
  <w:num w:numId="14">
    <w:abstractNumId w:val="9"/>
  </w:num>
  <w:num w:numId="15">
    <w:abstractNumId w:val="13"/>
  </w:num>
  <w:num w:numId="16">
    <w:abstractNumId w:val="3"/>
  </w:num>
  <w:num w:numId="17">
    <w:abstractNumId w:val="14"/>
  </w:num>
  <w:num w:numId="18">
    <w:abstractNumId w:val="14"/>
  </w:num>
  <w:num w:numId="19">
    <w:abstractNumId w:val="14"/>
  </w:num>
  <w:num w:numId="20">
    <w:abstractNumId w:val="14"/>
  </w:num>
  <w:num w:numId="21">
    <w:abstractNumId w:val="11"/>
  </w:num>
  <w:num w:numId="22">
    <w:abstractNumId w:val="4"/>
  </w:num>
  <w:num w:numId="23">
    <w:abstractNumId w:val="5"/>
  </w:num>
  <w:num w:numId="24">
    <w:abstractNumId w:val="7"/>
  </w:num>
  <w:num w:numId="25">
    <w:abstractNumId w:val="16"/>
  </w:num>
  <w:num w:numId="26">
    <w:abstractNumId w:val="15"/>
  </w:num>
  <w:num w:numId="27">
    <w:abstractNumId w:val="19"/>
  </w:num>
  <w:num w:numId="28">
    <w:abstractNumId w:val="10"/>
  </w:num>
  <w:num w:numId="29">
    <w:abstractNumId w:val="14"/>
  </w:num>
  <w:num w:numId="30">
    <w:abstractNumId w:val="14"/>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11"/>
    <w:rsid w:val="000072B6"/>
    <w:rsid w:val="0001021B"/>
    <w:rsid w:val="00011D89"/>
    <w:rsid w:val="0002307D"/>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1B94"/>
    <w:rsid w:val="000B23FD"/>
    <w:rsid w:val="000B3401"/>
    <w:rsid w:val="000B543D"/>
    <w:rsid w:val="000B5BF7"/>
    <w:rsid w:val="000B6BC8"/>
    <w:rsid w:val="000B7EA9"/>
    <w:rsid w:val="000C42EA"/>
    <w:rsid w:val="000C4546"/>
    <w:rsid w:val="000D1242"/>
    <w:rsid w:val="000E3CC7"/>
    <w:rsid w:val="000E4304"/>
    <w:rsid w:val="000E6BD4"/>
    <w:rsid w:val="000F09BF"/>
    <w:rsid w:val="000F1F1E"/>
    <w:rsid w:val="000F2259"/>
    <w:rsid w:val="000F5EB0"/>
    <w:rsid w:val="0010392D"/>
    <w:rsid w:val="0010447F"/>
    <w:rsid w:val="00104FE3"/>
    <w:rsid w:val="00120BD3"/>
    <w:rsid w:val="00122FEA"/>
    <w:rsid w:val="001232BD"/>
    <w:rsid w:val="00124ED5"/>
    <w:rsid w:val="00136DCD"/>
    <w:rsid w:val="001447B3"/>
    <w:rsid w:val="00152073"/>
    <w:rsid w:val="00161939"/>
    <w:rsid w:val="00161AA0"/>
    <w:rsid w:val="00162093"/>
    <w:rsid w:val="00165910"/>
    <w:rsid w:val="001755CF"/>
    <w:rsid w:val="001771DD"/>
    <w:rsid w:val="00177995"/>
    <w:rsid w:val="00177A8C"/>
    <w:rsid w:val="00184DB2"/>
    <w:rsid w:val="00186B33"/>
    <w:rsid w:val="00192F9D"/>
    <w:rsid w:val="00196EB8"/>
    <w:rsid w:val="001979FF"/>
    <w:rsid w:val="00197B17"/>
    <w:rsid w:val="001A3ACE"/>
    <w:rsid w:val="001C277E"/>
    <w:rsid w:val="001C2A72"/>
    <w:rsid w:val="001D0B75"/>
    <w:rsid w:val="001D2E72"/>
    <w:rsid w:val="001D3C09"/>
    <w:rsid w:val="001D44E8"/>
    <w:rsid w:val="001D60EC"/>
    <w:rsid w:val="001E44DF"/>
    <w:rsid w:val="001E68A5"/>
    <w:rsid w:val="001E6BB0"/>
    <w:rsid w:val="001E6F5F"/>
    <w:rsid w:val="001F3826"/>
    <w:rsid w:val="001F6E46"/>
    <w:rsid w:val="001F7C91"/>
    <w:rsid w:val="00203B6F"/>
    <w:rsid w:val="00205103"/>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4742"/>
    <w:rsid w:val="0027625D"/>
    <w:rsid w:val="002763B3"/>
    <w:rsid w:val="002802E3"/>
    <w:rsid w:val="0028213D"/>
    <w:rsid w:val="00285864"/>
    <w:rsid w:val="002862F1"/>
    <w:rsid w:val="00291373"/>
    <w:rsid w:val="0029597D"/>
    <w:rsid w:val="002962C3"/>
    <w:rsid w:val="0029752B"/>
    <w:rsid w:val="002A20D2"/>
    <w:rsid w:val="002A483C"/>
    <w:rsid w:val="002B1729"/>
    <w:rsid w:val="002B4DD4"/>
    <w:rsid w:val="002B5277"/>
    <w:rsid w:val="002B5375"/>
    <w:rsid w:val="002B77C1"/>
    <w:rsid w:val="002C2728"/>
    <w:rsid w:val="002C5C4D"/>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0924"/>
    <w:rsid w:val="00324D4E"/>
    <w:rsid w:val="00327870"/>
    <w:rsid w:val="0033259D"/>
    <w:rsid w:val="003406C6"/>
    <w:rsid w:val="003418CC"/>
    <w:rsid w:val="003459BD"/>
    <w:rsid w:val="00350D38"/>
    <w:rsid w:val="00351B36"/>
    <w:rsid w:val="00357B4E"/>
    <w:rsid w:val="00364503"/>
    <w:rsid w:val="003744CF"/>
    <w:rsid w:val="00374717"/>
    <w:rsid w:val="0037676C"/>
    <w:rsid w:val="00377C49"/>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58E2"/>
    <w:rsid w:val="00437C17"/>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250A"/>
    <w:rsid w:val="004C3338"/>
    <w:rsid w:val="004C6EEE"/>
    <w:rsid w:val="004C702B"/>
    <w:rsid w:val="004D016B"/>
    <w:rsid w:val="004D1B22"/>
    <w:rsid w:val="004D36F2"/>
    <w:rsid w:val="004D3E1B"/>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985"/>
    <w:rsid w:val="00576E84"/>
    <w:rsid w:val="00582B8C"/>
    <w:rsid w:val="0058757E"/>
    <w:rsid w:val="00596A4B"/>
    <w:rsid w:val="00597507"/>
    <w:rsid w:val="005B21B6"/>
    <w:rsid w:val="005B3A08"/>
    <w:rsid w:val="005B7A63"/>
    <w:rsid w:val="005C0955"/>
    <w:rsid w:val="005C105C"/>
    <w:rsid w:val="005C49DA"/>
    <w:rsid w:val="005C50F3"/>
    <w:rsid w:val="005C5D91"/>
    <w:rsid w:val="005D07B8"/>
    <w:rsid w:val="005D6597"/>
    <w:rsid w:val="005E14E7"/>
    <w:rsid w:val="005E26A3"/>
    <w:rsid w:val="005E447E"/>
    <w:rsid w:val="005E66B2"/>
    <w:rsid w:val="005F0775"/>
    <w:rsid w:val="005F0CF5"/>
    <w:rsid w:val="005F21EB"/>
    <w:rsid w:val="005F708F"/>
    <w:rsid w:val="00605908"/>
    <w:rsid w:val="00610D7C"/>
    <w:rsid w:val="00610F4C"/>
    <w:rsid w:val="00613414"/>
    <w:rsid w:val="0062408D"/>
    <w:rsid w:val="006240CC"/>
    <w:rsid w:val="00627DA7"/>
    <w:rsid w:val="006358B4"/>
    <w:rsid w:val="006419AA"/>
    <w:rsid w:val="00644B7E"/>
    <w:rsid w:val="006454E6"/>
    <w:rsid w:val="00646A68"/>
    <w:rsid w:val="0065092E"/>
    <w:rsid w:val="006557A7"/>
    <w:rsid w:val="00656290"/>
    <w:rsid w:val="006621D7"/>
    <w:rsid w:val="00662E56"/>
    <w:rsid w:val="0066302A"/>
    <w:rsid w:val="00670207"/>
    <w:rsid w:val="00670597"/>
    <w:rsid w:val="006706D0"/>
    <w:rsid w:val="00672121"/>
    <w:rsid w:val="006757A5"/>
    <w:rsid w:val="00677574"/>
    <w:rsid w:val="0068454C"/>
    <w:rsid w:val="00691B62"/>
    <w:rsid w:val="00693B3F"/>
    <w:rsid w:val="00693D14"/>
    <w:rsid w:val="006A18C2"/>
    <w:rsid w:val="006B077C"/>
    <w:rsid w:val="006B6803"/>
    <w:rsid w:val="006B7D4B"/>
    <w:rsid w:val="006C7CF8"/>
    <w:rsid w:val="006D2A01"/>
    <w:rsid w:val="006D2A3F"/>
    <w:rsid w:val="006D2FBC"/>
    <w:rsid w:val="006D5276"/>
    <w:rsid w:val="006E138B"/>
    <w:rsid w:val="006F01DB"/>
    <w:rsid w:val="006F1FDC"/>
    <w:rsid w:val="0070080D"/>
    <w:rsid w:val="007013EF"/>
    <w:rsid w:val="00702D71"/>
    <w:rsid w:val="00712EA4"/>
    <w:rsid w:val="00716A1E"/>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387F"/>
    <w:rsid w:val="00776928"/>
    <w:rsid w:val="00785677"/>
    <w:rsid w:val="00786F16"/>
    <w:rsid w:val="00796E20"/>
    <w:rsid w:val="00797C32"/>
    <w:rsid w:val="007B0914"/>
    <w:rsid w:val="007B0E9E"/>
    <w:rsid w:val="007B1374"/>
    <w:rsid w:val="007B25F9"/>
    <w:rsid w:val="007B589F"/>
    <w:rsid w:val="007B6186"/>
    <w:rsid w:val="007B73BC"/>
    <w:rsid w:val="007C20B9"/>
    <w:rsid w:val="007C7301"/>
    <w:rsid w:val="007C7859"/>
    <w:rsid w:val="007D2BDE"/>
    <w:rsid w:val="007D2FB6"/>
    <w:rsid w:val="007D7516"/>
    <w:rsid w:val="007E0DE2"/>
    <w:rsid w:val="007E3B98"/>
    <w:rsid w:val="007F31B6"/>
    <w:rsid w:val="007F546C"/>
    <w:rsid w:val="007F625F"/>
    <w:rsid w:val="007F665E"/>
    <w:rsid w:val="00800412"/>
    <w:rsid w:val="00804D4F"/>
    <w:rsid w:val="0080587B"/>
    <w:rsid w:val="00806468"/>
    <w:rsid w:val="008155F0"/>
    <w:rsid w:val="00816735"/>
    <w:rsid w:val="00820141"/>
    <w:rsid w:val="00820E0C"/>
    <w:rsid w:val="008338A2"/>
    <w:rsid w:val="00841AA9"/>
    <w:rsid w:val="00841C24"/>
    <w:rsid w:val="00853EE4"/>
    <w:rsid w:val="00855535"/>
    <w:rsid w:val="0086255E"/>
    <w:rsid w:val="008633F0"/>
    <w:rsid w:val="00867D9D"/>
    <w:rsid w:val="00872E0A"/>
    <w:rsid w:val="00875285"/>
    <w:rsid w:val="00884B62"/>
    <w:rsid w:val="0088529C"/>
    <w:rsid w:val="00887903"/>
    <w:rsid w:val="00891344"/>
    <w:rsid w:val="0089270A"/>
    <w:rsid w:val="00893AF6"/>
    <w:rsid w:val="00894BC4"/>
    <w:rsid w:val="008A5B32"/>
    <w:rsid w:val="008B2EE4"/>
    <w:rsid w:val="008B4D3D"/>
    <w:rsid w:val="008B57C7"/>
    <w:rsid w:val="008B6839"/>
    <w:rsid w:val="008C022C"/>
    <w:rsid w:val="008C2F92"/>
    <w:rsid w:val="008D2846"/>
    <w:rsid w:val="008D4236"/>
    <w:rsid w:val="008D462F"/>
    <w:rsid w:val="008D6DCF"/>
    <w:rsid w:val="008E4376"/>
    <w:rsid w:val="008E7A0A"/>
    <w:rsid w:val="008F3955"/>
    <w:rsid w:val="008F6834"/>
    <w:rsid w:val="00900719"/>
    <w:rsid w:val="009017AC"/>
    <w:rsid w:val="00904A1C"/>
    <w:rsid w:val="00905030"/>
    <w:rsid w:val="00906490"/>
    <w:rsid w:val="009111B2"/>
    <w:rsid w:val="00920639"/>
    <w:rsid w:val="00924AE1"/>
    <w:rsid w:val="009269B1"/>
    <w:rsid w:val="0092724D"/>
    <w:rsid w:val="00937BD9"/>
    <w:rsid w:val="00950E2C"/>
    <w:rsid w:val="00951D50"/>
    <w:rsid w:val="009525EB"/>
    <w:rsid w:val="00954874"/>
    <w:rsid w:val="00961400"/>
    <w:rsid w:val="00961835"/>
    <w:rsid w:val="00963646"/>
    <w:rsid w:val="00967F36"/>
    <w:rsid w:val="009853E1"/>
    <w:rsid w:val="00986E6B"/>
    <w:rsid w:val="00991769"/>
    <w:rsid w:val="00994386"/>
    <w:rsid w:val="009A13D8"/>
    <w:rsid w:val="009A279E"/>
    <w:rsid w:val="009A3AEF"/>
    <w:rsid w:val="009B0A6F"/>
    <w:rsid w:val="009B0A94"/>
    <w:rsid w:val="009B59E9"/>
    <w:rsid w:val="009B70AA"/>
    <w:rsid w:val="009C7A7E"/>
    <w:rsid w:val="009D02E8"/>
    <w:rsid w:val="009D231F"/>
    <w:rsid w:val="009D51D0"/>
    <w:rsid w:val="009D70A4"/>
    <w:rsid w:val="009E08D1"/>
    <w:rsid w:val="009E1B95"/>
    <w:rsid w:val="009E33F3"/>
    <w:rsid w:val="009E496F"/>
    <w:rsid w:val="009E4B0D"/>
    <w:rsid w:val="009E6BD9"/>
    <w:rsid w:val="009E7F92"/>
    <w:rsid w:val="009F02A3"/>
    <w:rsid w:val="009F287A"/>
    <w:rsid w:val="009F2F27"/>
    <w:rsid w:val="009F34AA"/>
    <w:rsid w:val="009F6BCB"/>
    <w:rsid w:val="009F7B78"/>
    <w:rsid w:val="00A0057A"/>
    <w:rsid w:val="00A064D6"/>
    <w:rsid w:val="00A11421"/>
    <w:rsid w:val="00A157B1"/>
    <w:rsid w:val="00A22229"/>
    <w:rsid w:val="00A44882"/>
    <w:rsid w:val="00A46824"/>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0C3"/>
    <w:rsid w:val="00AC6D36"/>
    <w:rsid w:val="00AD0CBA"/>
    <w:rsid w:val="00AD26E2"/>
    <w:rsid w:val="00AD562E"/>
    <w:rsid w:val="00AD784C"/>
    <w:rsid w:val="00AE126A"/>
    <w:rsid w:val="00AE24DD"/>
    <w:rsid w:val="00AE3005"/>
    <w:rsid w:val="00AE3BD5"/>
    <w:rsid w:val="00AE59A0"/>
    <w:rsid w:val="00AF0C57"/>
    <w:rsid w:val="00AF26F3"/>
    <w:rsid w:val="00AF5F04"/>
    <w:rsid w:val="00B00672"/>
    <w:rsid w:val="00B011EB"/>
    <w:rsid w:val="00B01B4D"/>
    <w:rsid w:val="00B04B6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143"/>
    <w:rsid w:val="00B62B50"/>
    <w:rsid w:val="00B635B7"/>
    <w:rsid w:val="00B63AE8"/>
    <w:rsid w:val="00B65950"/>
    <w:rsid w:val="00B66D83"/>
    <w:rsid w:val="00B66DEA"/>
    <w:rsid w:val="00B672C0"/>
    <w:rsid w:val="00B7145C"/>
    <w:rsid w:val="00B75646"/>
    <w:rsid w:val="00B90729"/>
    <w:rsid w:val="00B907DA"/>
    <w:rsid w:val="00B92196"/>
    <w:rsid w:val="00B950BC"/>
    <w:rsid w:val="00B9714C"/>
    <w:rsid w:val="00BA3F8D"/>
    <w:rsid w:val="00BB5322"/>
    <w:rsid w:val="00BB7A10"/>
    <w:rsid w:val="00BC7468"/>
    <w:rsid w:val="00BC7D4F"/>
    <w:rsid w:val="00BC7ED7"/>
    <w:rsid w:val="00BD2850"/>
    <w:rsid w:val="00BE28D2"/>
    <w:rsid w:val="00BE4A64"/>
    <w:rsid w:val="00BF7F58"/>
    <w:rsid w:val="00C01381"/>
    <w:rsid w:val="00C079B8"/>
    <w:rsid w:val="00C123EA"/>
    <w:rsid w:val="00C12A49"/>
    <w:rsid w:val="00C13113"/>
    <w:rsid w:val="00C133EE"/>
    <w:rsid w:val="00C27DE9"/>
    <w:rsid w:val="00C33388"/>
    <w:rsid w:val="00C35484"/>
    <w:rsid w:val="00C4173A"/>
    <w:rsid w:val="00C45B0A"/>
    <w:rsid w:val="00C602FF"/>
    <w:rsid w:val="00C61174"/>
    <w:rsid w:val="00C6148F"/>
    <w:rsid w:val="00C62F7A"/>
    <w:rsid w:val="00C6379E"/>
    <w:rsid w:val="00C63B9C"/>
    <w:rsid w:val="00C6682F"/>
    <w:rsid w:val="00C7275E"/>
    <w:rsid w:val="00C74C5D"/>
    <w:rsid w:val="00C863C4"/>
    <w:rsid w:val="00C93C3E"/>
    <w:rsid w:val="00C95046"/>
    <w:rsid w:val="00CA12E3"/>
    <w:rsid w:val="00CA6611"/>
    <w:rsid w:val="00CA6AE6"/>
    <w:rsid w:val="00CA782F"/>
    <w:rsid w:val="00CB0D39"/>
    <w:rsid w:val="00CC0C72"/>
    <w:rsid w:val="00CC2BFD"/>
    <w:rsid w:val="00CD3476"/>
    <w:rsid w:val="00CD64DF"/>
    <w:rsid w:val="00CE6F61"/>
    <w:rsid w:val="00CF2F50"/>
    <w:rsid w:val="00D02919"/>
    <w:rsid w:val="00D04625"/>
    <w:rsid w:val="00D04C61"/>
    <w:rsid w:val="00D05B8D"/>
    <w:rsid w:val="00D065A2"/>
    <w:rsid w:val="00D068A1"/>
    <w:rsid w:val="00D07F00"/>
    <w:rsid w:val="00D17B72"/>
    <w:rsid w:val="00D3185C"/>
    <w:rsid w:val="00D33E72"/>
    <w:rsid w:val="00D35BD6"/>
    <w:rsid w:val="00D361B5"/>
    <w:rsid w:val="00D411A2"/>
    <w:rsid w:val="00D4606D"/>
    <w:rsid w:val="00D46F9F"/>
    <w:rsid w:val="00D50B9C"/>
    <w:rsid w:val="00D52D73"/>
    <w:rsid w:val="00D52E58"/>
    <w:rsid w:val="00D5670E"/>
    <w:rsid w:val="00D714CC"/>
    <w:rsid w:val="00D7427B"/>
    <w:rsid w:val="00D75EA7"/>
    <w:rsid w:val="00D81F21"/>
    <w:rsid w:val="00D85AC1"/>
    <w:rsid w:val="00D95470"/>
    <w:rsid w:val="00D9648A"/>
    <w:rsid w:val="00DA2619"/>
    <w:rsid w:val="00DA356A"/>
    <w:rsid w:val="00DA4239"/>
    <w:rsid w:val="00DB0B61"/>
    <w:rsid w:val="00DC090B"/>
    <w:rsid w:val="00DC1679"/>
    <w:rsid w:val="00DC2CF1"/>
    <w:rsid w:val="00DC4FCF"/>
    <w:rsid w:val="00DC50E0"/>
    <w:rsid w:val="00DC6386"/>
    <w:rsid w:val="00DC6476"/>
    <w:rsid w:val="00DD1130"/>
    <w:rsid w:val="00DD1951"/>
    <w:rsid w:val="00DD4B2F"/>
    <w:rsid w:val="00DD6628"/>
    <w:rsid w:val="00DE3250"/>
    <w:rsid w:val="00DE6028"/>
    <w:rsid w:val="00DE78A3"/>
    <w:rsid w:val="00DF1A71"/>
    <w:rsid w:val="00DF68C7"/>
    <w:rsid w:val="00DF731A"/>
    <w:rsid w:val="00E055D8"/>
    <w:rsid w:val="00E170DC"/>
    <w:rsid w:val="00E26818"/>
    <w:rsid w:val="00E27FFC"/>
    <w:rsid w:val="00E30B15"/>
    <w:rsid w:val="00E40181"/>
    <w:rsid w:val="00E523E8"/>
    <w:rsid w:val="00E56A01"/>
    <w:rsid w:val="00E629A1"/>
    <w:rsid w:val="00E66D54"/>
    <w:rsid w:val="00E71591"/>
    <w:rsid w:val="00E82C55"/>
    <w:rsid w:val="00E92AC3"/>
    <w:rsid w:val="00EA01BC"/>
    <w:rsid w:val="00EB00E0"/>
    <w:rsid w:val="00EC059F"/>
    <w:rsid w:val="00EC1F24"/>
    <w:rsid w:val="00EC2204"/>
    <w:rsid w:val="00EC22F6"/>
    <w:rsid w:val="00ED1FCA"/>
    <w:rsid w:val="00ED5B9B"/>
    <w:rsid w:val="00ED6BAD"/>
    <w:rsid w:val="00ED7447"/>
    <w:rsid w:val="00EE1488"/>
    <w:rsid w:val="00EE4D5D"/>
    <w:rsid w:val="00EE5131"/>
    <w:rsid w:val="00EF109B"/>
    <w:rsid w:val="00EF36AF"/>
    <w:rsid w:val="00EF5EB0"/>
    <w:rsid w:val="00F00F9C"/>
    <w:rsid w:val="00F01E5F"/>
    <w:rsid w:val="00F02ABA"/>
    <w:rsid w:val="00F0437A"/>
    <w:rsid w:val="00F10C7C"/>
    <w:rsid w:val="00F11037"/>
    <w:rsid w:val="00F16F1B"/>
    <w:rsid w:val="00F250A9"/>
    <w:rsid w:val="00F2689A"/>
    <w:rsid w:val="00F27D74"/>
    <w:rsid w:val="00F30FF4"/>
    <w:rsid w:val="00F3122E"/>
    <w:rsid w:val="00F331AD"/>
    <w:rsid w:val="00F34935"/>
    <w:rsid w:val="00F35287"/>
    <w:rsid w:val="00F43A37"/>
    <w:rsid w:val="00F4641B"/>
    <w:rsid w:val="00F46EB8"/>
    <w:rsid w:val="00F511E4"/>
    <w:rsid w:val="00F52D09"/>
    <w:rsid w:val="00F52E08"/>
    <w:rsid w:val="00F55B21"/>
    <w:rsid w:val="00F56EF6"/>
    <w:rsid w:val="00F61A9F"/>
    <w:rsid w:val="00F64696"/>
    <w:rsid w:val="00F65AA9"/>
    <w:rsid w:val="00F65D1F"/>
    <w:rsid w:val="00F6768F"/>
    <w:rsid w:val="00F72C2C"/>
    <w:rsid w:val="00F76CAB"/>
    <w:rsid w:val="00F772C6"/>
    <w:rsid w:val="00F815B5"/>
    <w:rsid w:val="00F85195"/>
    <w:rsid w:val="00F9107D"/>
    <w:rsid w:val="00F93811"/>
    <w:rsid w:val="00F938BA"/>
    <w:rsid w:val="00FA2C46"/>
    <w:rsid w:val="00FA3525"/>
    <w:rsid w:val="00FB4CDA"/>
    <w:rsid w:val="00FC0F81"/>
    <w:rsid w:val="00FC20AB"/>
    <w:rsid w:val="00FC395C"/>
    <w:rsid w:val="00FD3766"/>
    <w:rsid w:val="00FD47C4"/>
    <w:rsid w:val="00FD6C52"/>
    <w:rsid w:val="00FE1D6D"/>
    <w:rsid w:val="00FE2DCF"/>
    <w:rsid w:val="00FE2F1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CA3707-49DF-4092-87B4-0D17029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qFormat/>
    <w:rsid w:val="0051568D"/>
    <w:pPr>
      <w:numPr>
        <w:ilvl w:val="2"/>
        <w:numId w:val="7"/>
      </w:numPr>
      <w:spacing w:after="40"/>
    </w:pPr>
  </w:style>
  <w:style w:type="paragraph" w:styleId="NormalWeb">
    <w:name w:val="Normal (Web)"/>
    <w:basedOn w:val="Normal"/>
    <w:uiPriority w:val="99"/>
    <w:unhideWhenUsed/>
    <w:rsid w:val="00F93811"/>
    <w:pPr>
      <w:spacing w:before="100" w:beforeAutospacing="1" w:after="100" w:afterAutospacing="1"/>
    </w:pPr>
    <w:rPr>
      <w:rFonts w:ascii="Times New Roman" w:hAnsi="Times New Roman"/>
      <w:sz w:val="24"/>
      <w:szCs w:val="24"/>
      <w:lang w:eastAsia="en-AU"/>
    </w:rPr>
  </w:style>
  <w:style w:type="paragraph" w:customStyle="1" w:styleId="maincontentnotep">
    <w:name w:val="main_content_note_p"/>
    <w:basedOn w:val="Normal"/>
    <w:rsid w:val="00CB0D39"/>
    <w:pPr>
      <w:spacing w:before="100" w:beforeAutospacing="1" w:after="100" w:afterAutospacing="1"/>
    </w:pPr>
    <w:rPr>
      <w:rFonts w:ascii="Times New Roman" w:hAnsi="Times New Roman"/>
      <w:sz w:val="24"/>
      <w:szCs w:val="24"/>
      <w:lang w:eastAsia="en-AU"/>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qFormat/>
    <w:rsid w:val="0051568D"/>
    <w:pPr>
      <w:numPr>
        <w:ilvl w:val="6"/>
        <w:numId w:val="7"/>
      </w:numPr>
    </w:pPr>
  </w:style>
  <w:style w:type="paragraph" w:styleId="BalloonText">
    <w:name w:val="Balloon Text"/>
    <w:basedOn w:val="Normal"/>
    <w:link w:val="BalloonTextChar"/>
    <w:uiPriority w:val="99"/>
    <w:semiHidden/>
    <w:unhideWhenUsed/>
    <w:rsid w:val="00D5670E"/>
    <w:rPr>
      <w:rFonts w:ascii="Tahoma" w:hAnsi="Tahoma" w:cs="Tahoma"/>
      <w:sz w:val="16"/>
      <w:szCs w:val="16"/>
    </w:rPr>
  </w:style>
  <w:style w:type="character" w:customStyle="1" w:styleId="BalloonTextChar">
    <w:name w:val="Balloon Text Char"/>
    <w:basedOn w:val="DefaultParagraphFont"/>
    <w:link w:val="BalloonText"/>
    <w:uiPriority w:val="99"/>
    <w:semiHidden/>
    <w:rsid w:val="00D5670E"/>
    <w:rPr>
      <w:rFonts w:ascii="Tahoma" w:hAnsi="Tahoma" w:cs="Tahoma"/>
      <w:sz w:val="16"/>
      <w:szCs w:val="16"/>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ED1FCA"/>
    <w:rPr>
      <w:color w:val="605E5C"/>
      <w:shd w:val="clear" w:color="auto" w:fill="E1DFDD"/>
    </w:rPr>
  </w:style>
  <w:style w:type="paragraph" w:customStyle="1" w:styleId="dhhsbody0">
    <w:name w:val="dhhsbody"/>
    <w:basedOn w:val="Normal"/>
    <w:rsid w:val="00EA01BC"/>
    <w:pPr>
      <w:spacing w:after="120" w:line="270" w:lineRule="atLeast"/>
    </w:pPr>
    <w:rPr>
      <w:rFonts w:ascii="Arial" w:eastAsiaTheme="minorHAnsi" w:hAnsi="Arial" w:cs="Arial"/>
      <w:lang w:eastAsia="en-AU"/>
    </w:rPr>
  </w:style>
  <w:style w:type="character" w:customStyle="1" w:styleId="DHHSbodyChar">
    <w:name w:val="DHHS body Char"/>
    <w:link w:val="DHHSbody"/>
    <w:locked/>
    <w:rsid w:val="005C105C"/>
    <w:rPr>
      <w:rFonts w:ascii="Arial" w:eastAsia="Times" w:hAnsi="Arial"/>
      <w:lang w:eastAsia="en-US"/>
    </w:rPr>
  </w:style>
  <w:style w:type="paragraph" w:styleId="ListParagraph">
    <w:name w:val="List Paragraph"/>
    <w:basedOn w:val="Normal"/>
    <w:uiPriority w:val="72"/>
    <w:qFormat/>
    <w:rsid w:val="0017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5819">
      <w:bodyDiv w:val="1"/>
      <w:marLeft w:val="0"/>
      <w:marRight w:val="0"/>
      <w:marTop w:val="0"/>
      <w:marBottom w:val="0"/>
      <w:divBdr>
        <w:top w:val="none" w:sz="0" w:space="0" w:color="auto"/>
        <w:left w:val="none" w:sz="0" w:space="0" w:color="auto"/>
        <w:bottom w:val="none" w:sz="0" w:space="0" w:color="auto"/>
        <w:right w:val="none" w:sz="0" w:space="0" w:color="auto"/>
      </w:divBdr>
      <w:divsChild>
        <w:div w:id="621544885">
          <w:marLeft w:val="547"/>
          <w:marRight w:val="0"/>
          <w:marTop w:val="0"/>
          <w:marBottom w:val="120"/>
          <w:divBdr>
            <w:top w:val="none" w:sz="0" w:space="0" w:color="auto"/>
            <w:left w:val="none" w:sz="0" w:space="0" w:color="auto"/>
            <w:bottom w:val="none" w:sz="0" w:space="0" w:color="auto"/>
            <w:right w:val="none" w:sz="0" w:space="0" w:color="auto"/>
          </w:divBdr>
        </w:div>
      </w:divsChild>
    </w:div>
    <w:div w:id="65998804">
      <w:bodyDiv w:val="1"/>
      <w:marLeft w:val="0"/>
      <w:marRight w:val="0"/>
      <w:marTop w:val="0"/>
      <w:marBottom w:val="0"/>
      <w:divBdr>
        <w:top w:val="none" w:sz="0" w:space="0" w:color="auto"/>
        <w:left w:val="none" w:sz="0" w:space="0" w:color="auto"/>
        <w:bottom w:val="none" w:sz="0" w:space="0" w:color="auto"/>
        <w:right w:val="none" w:sz="0" w:space="0" w:color="auto"/>
      </w:divBdr>
    </w:div>
    <w:div w:id="148720194">
      <w:bodyDiv w:val="1"/>
      <w:marLeft w:val="0"/>
      <w:marRight w:val="0"/>
      <w:marTop w:val="0"/>
      <w:marBottom w:val="0"/>
      <w:divBdr>
        <w:top w:val="none" w:sz="0" w:space="0" w:color="auto"/>
        <w:left w:val="none" w:sz="0" w:space="0" w:color="auto"/>
        <w:bottom w:val="none" w:sz="0" w:space="0" w:color="auto"/>
        <w:right w:val="none" w:sz="0" w:space="0" w:color="auto"/>
      </w:divBdr>
    </w:div>
    <w:div w:id="271137443">
      <w:bodyDiv w:val="1"/>
      <w:marLeft w:val="0"/>
      <w:marRight w:val="0"/>
      <w:marTop w:val="0"/>
      <w:marBottom w:val="0"/>
      <w:divBdr>
        <w:top w:val="none" w:sz="0" w:space="0" w:color="auto"/>
        <w:left w:val="none" w:sz="0" w:space="0" w:color="auto"/>
        <w:bottom w:val="none" w:sz="0" w:space="0" w:color="auto"/>
        <w:right w:val="none" w:sz="0" w:space="0" w:color="auto"/>
      </w:divBdr>
    </w:div>
    <w:div w:id="378669059">
      <w:bodyDiv w:val="1"/>
      <w:marLeft w:val="0"/>
      <w:marRight w:val="0"/>
      <w:marTop w:val="0"/>
      <w:marBottom w:val="0"/>
      <w:divBdr>
        <w:top w:val="none" w:sz="0" w:space="0" w:color="auto"/>
        <w:left w:val="none" w:sz="0" w:space="0" w:color="auto"/>
        <w:bottom w:val="none" w:sz="0" w:space="0" w:color="auto"/>
        <w:right w:val="none" w:sz="0" w:space="0" w:color="auto"/>
      </w:divBdr>
    </w:div>
    <w:div w:id="394593574">
      <w:bodyDiv w:val="1"/>
      <w:marLeft w:val="0"/>
      <w:marRight w:val="0"/>
      <w:marTop w:val="0"/>
      <w:marBottom w:val="0"/>
      <w:divBdr>
        <w:top w:val="none" w:sz="0" w:space="0" w:color="auto"/>
        <w:left w:val="none" w:sz="0" w:space="0" w:color="auto"/>
        <w:bottom w:val="none" w:sz="0" w:space="0" w:color="auto"/>
        <w:right w:val="none" w:sz="0" w:space="0" w:color="auto"/>
      </w:divBdr>
    </w:div>
    <w:div w:id="637226096">
      <w:bodyDiv w:val="1"/>
      <w:marLeft w:val="0"/>
      <w:marRight w:val="0"/>
      <w:marTop w:val="0"/>
      <w:marBottom w:val="0"/>
      <w:divBdr>
        <w:top w:val="none" w:sz="0" w:space="0" w:color="auto"/>
        <w:left w:val="none" w:sz="0" w:space="0" w:color="auto"/>
        <w:bottom w:val="none" w:sz="0" w:space="0" w:color="auto"/>
        <w:right w:val="none" w:sz="0" w:space="0" w:color="auto"/>
      </w:divBdr>
    </w:div>
    <w:div w:id="932669872">
      <w:bodyDiv w:val="1"/>
      <w:marLeft w:val="0"/>
      <w:marRight w:val="0"/>
      <w:marTop w:val="0"/>
      <w:marBottom w:val="0"/>
      <w:divBdr>
        <w:top w:val="none" w:sz="0" w:space="0" w:color="auto"/>
        <w:left w:val="none" w:sz="0" w:space="0" w:color="auto"/>
        <w:bottom w:val="none" w:sz="0" w:space="0" w:color="auto"/>
        <w:right w:val="none" w:sz="0" w:space="0" w:color="auto"/>
      </w:divBdr>
    </w:div>
    <w:div w:id="1042247366">
      <w:bodyDiv w:val="1"/>
      <w:marLeft w:val="0"/>
      <w:marRight w:val="0"/>
      <w:marTop w:val="0"/>
      <w:marBottom w:val="0"/>
      <w:divBdr>
        <w:top w:val="none" w:sz="0" w:space="0" w:color="auto"/>
        <w:left w:val="none" w:sz="0" w:space="0" w:color="auto"/>
        <w:bottom w:val="none" w:sz="0" w:space="0" w:color="auto"/>
        <w:right w:val="none" w:sz="0" w:space="0" w:color="auto"/>
      </w:divBdr>
    </w:div>
    <w:div w:id="12448766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05464791">
      <w:bodyDiv w:val="1"/>
      <w:marLeft w:val="0"/>
      <w:marRight w:val="0"/>
      <w:marTop w:val="0"/>
      <w:marBottom w:val="0"/>
      <w:divBdr>
        <w:top w:val="none" w:sz="0" w:space="0" w:color="auto"/>
        <w:left w:val="none" w:sz="0" w:space="0" w:color="auto"/>
        <w:bottom w:val="none" w:sz="0" w:space="0" w:color="auto"/>
        <w:right w:val="none" w:sz="0" w:space="0" w:color="auto"/>
      </w:divBdr>
    </w:div>
    <w:div w:id="181976402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iders.dhhs.vic.gov.au/leaving-car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Home Stretch Fact Sheet</vt:lpstr>
    </vt:vector>
  </TitlesOfParts>
  <Manager/>
  <Company>Department of Health and Human Services</Company>
  <LinksUpToDate>false</LinksUpToDate>
  <CharactersWithSpaces>5222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Stretch Fact Sheet</dc:title>
  <dc:subject>Leaving Care Home Stretch</dc:subject>
  <dc:creator>Child and Families Policy Branch</dc:creator>
  <cp:keywords>Leaving care, Home Stretch, Better Futures, Out of home care</cp:keywords>
  <cp:lastModifiedBy>Abbey Hollis</cp:lastModifiedBy>
  <cp:revision>2</cp:revision>
  <cp:lastPrinted>2019-04-02T01:44:00Z</cp:lastPrinted>
  <dcterms:created xsi:type="dcterms:W3CDTF">2019-08-06T23:36:00Z</dcterms:created>
  <dcterms:modified xsi:type="dcterms:W3CDTF">2019-08-06T23:36:00Z</dcterms:modified>
  <cp:category>Leaving care, Home Stretch, Better Futures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